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0AB1C" w14:textId="77777777" w:rsidR="000679D3" w:rsidRPr="001755BF" w:rsidRDefault="008A14C2" w:rsidP="001755BF">
      <w:pPr>
        <w:rPr>
          <w:rFonts w:asciiTheme="majorHAnsi" w:hAnsiTheme="majorHAnsi"/>
          <w:sz w:val="28"/>
          <w:szCs w:val="28"/>
          <w:lang w:val="de-DE"/>
        </w:rPr>
      </w:pPr>
      <w:r w:rsidRPr="001755BF">
        <w:rPr>
          <w:rFonts w:asciiTheme="majorHAnsi" w:hAnsiTheme="majorHAnsi"/>
          <w:sz w:val="28"/>
          <w:szCs w:val="28"/>
          <w:lang w:val="de-DE"/>
        </w:rPr>
        <w:t xml:space="preserve">Differenzielle Kodierung in der Grammatik: </w:t>
      </w:r>
    </w:p>
    <w:p w14:paraId="2BB13B0D" w14:textId="0AECB6A6" w:rsidR="00731E0A" w:rsidRPr="001755BF" w:rsidRDefault="008A14C2" w:rsidP="001755BF">
      <w:pPr>
        <w:spacing w:after="240"/>
        <w:rPr>
          <w:rFonts w:asciiTheme="majorHAnsi" w:hAnsiTheme="majorHAnsi"/>
          <w:sz w:val="28"/>
          <w:szCs w:val="28"/>
          <w:lang w:val="de-DE"/>
        </w:rPr>
      </w:pPr>
      <w:r w:rsidRPr="001755BF">
        <w:rPr>
          <w:rFonts w:asciiTheme="majorHAnsi" w:hAnsiTheme="majorHAnsi"/>
          <w:sz w:val="28"/>
          <w:szCs w:val="28"/>
          <w:lang w:val="de-DE"/>
        </w:rPr>
        <w:t xml:space="preserve">Gespaltene und </w:t>
      </w:r>
      <w:r w:rsidR="000679D3" w:rsidRPr="001755BF">
        <w:rPr>
          <w:rFonts w:asciiTheme="majorHAnsi" w:hAnsiTheme="majorHAnsi"/>
          <w:sz w:val="28"/>
          <w:szCs w:val="28"/>
          <w:lang w:val="de-DE"/>
        </w:rPr>
        <w:t>parzellierte</w:t>
      </w:r>
      <w:r w:rsidRPr="001755BF">
        <w:rPr>
          <w:rFonts w:asciiTheme="majorHAnsi" w:hAnsiTheme="majorHAnsi"/>
          <w:sz w:val="28"/>
          <w:szCs w:val="28"/>
          <w:lang w:val="de-DE"/>
        </w:rPr>
        <w:t xml:space="preserve"> Kodierung als Unterfälle</w:t>
      </w:r>
    </w:p>
    <w:p w14:paraId="49331F17" w14:textId="65A6F82F" w:rsidR="008A14C2" w:rsidRPr="001755BF" w:rsidRDefault="00B874C0" w:rsidP="001755BF">
      <w:pPr>
        <w:spacing w:after="240"/>
        <w:rPr>
          <w:rFonts w:asciiTheme="majorHAnsi" w:hAnsiTheme="majorHAnsi"/>
          <w:sz w:val="22"/>
          <w:szCs w:val="22"/>
          <w:lang w:val="de-DE"/>
        </w:rPr>
      </w:pPr>
      <w:r w:rsidRPr="001755BF">
        <w:rPr>
          <w:rFonts w:asciiTheme="majorHAnsi" w:hAnsiTheme="majorHAnsi"/>
          <w:sz w:val="22"/>
          <w:szCs w:val="22"/>
          <w:lang w:val="de-DE"/>
        </w:rPr>
        <w:t>Martin Haspelmath</w:t>
      </w:r>
    </w:p>
    <w:p w14:paraId="493C8621" w14:textId="77777777" w:rsidR="008A14C2" w:rsidRPr="001755BF" w:rsidRDefault="008A14C2" w:rsidP="001755BF">
      <w:pPr>
        <w:spacing w:line="276" w:lineRule="auto"/>
        <w:jc w:val="both"/>
        <w:rPr>
          <w:rFonts w:asciiTheme="majorHAnsi" w:hAnsiTheme="majorHAnsi"/>
          <w:sz w:val="18"/>
          <w:szCs w:val="18"/>
          <w:lang w:val="de-DE"/>
        </w:rPr>
      </w:pPr>
      <w:r w:rsidRPr="001755BF">
        <w:rPr>
          <w:rFonts w:asciiTheme="majorHAnsi" w:hAnsiTheme="majorHAnsi"/>
          <w:sz w:val="18"/>
          <w:szCs w:val="18"/>
          <w:lang w:val="de-DE"/>
        </w:rPr>
        <w:t xml:space="preserve">Differenzielle </w:t>
      </w:r>
      <w:r w:rsidR="00BC52FC" w:rsidRPr="001755BF">
        <w:rPr>
          <w:rFonts w:asciiTheme="majorHAnsi" w:hAnsiTheme="majorHAnsi"/>
          <w:sz w:val="18"/>
          <w:szCs w:val="18"/>
          <w:lang w:val="de-DE"/>
        </w:rPr>
        <w:t xml:space="preserve">(= gespaltene) </w:t>
      </w:r>
      <w:r w:rsidRPr="001755BF">
        <w:rPr>
          <w:rFonts w:asciiTheme="majorHAnsi" w:hAnsiTheme="majorHAnsi"/>
          <w:sz w:val="18"/>
          <w:szCs w:val="18"/>
          <w:lang w:val="de-DE"/>
        </w:rPr>
        <w:t>Objektmarkierung</w:t>
      </w:r>
      <w:r w:rsidR="0015222E" w:rsidRPr="001755BF">
        <w:rPr>
          <w:rFonts w:asciiTheme="majorHAnsi" w:hAnsiTheme="majorHAnsi"/>
          <w:sz w:val="18"/>
          <w:szCs w:val="18"/>
          <w:lang w:val="de-DE"/>
        </w:rPr>
        <w:t xml:space="preserve"> (vgl. 1)</w:t>
      </w:r>
      <w:r w:rsidRPr="001755BF">
        <w:rPr>
          <w:rFonts w:asciiTheme="majorHAnsi" w:hAnsiTheme="majorHAnsi"/>
          <w:sz w:val="18"/>
          <w:szCs w:val="18"/>
          <w:lang w:val="de-DE"/>
        </w:rPr>
        <w:t xml:space="preserve"> und gespaltene Ergativmarkierung</w:t>
      </w:r>
      <w:r w:rsidR="0015222E" w:rsidRPr="001755BF">
        <w:rPr>
          <w:rFonts w:asciiTheme="majorHAnsi" w:hAnsiTheme="majorHAnsi"/>
          <w:sz w:val="18"/>
          <w:szCs w:val="18"/>
          <w:lang w:val="de-DE"/>
        </w:rPr>
        <w:t xml:space="preserve"> (vgl. 2)</w:t>
      </w:r>
      <w:r w:rsidRPr="001755BF">
        <w:rPr>
          <w:rFonts w:asciiTheme="majorHAnsi" w:hAnsiTheme="majorHAnsi"/>
          <w:sz w:val="18"/>
          <w:szCs w:val="18"/>
          <w:lang w:val="de-DE"/>
        </w:rPr>
        <w:t xml:space="preserve"> sind berühmte Phänomene in der Typologie und haben zu vielen Deutungen Anlass gegeben. Hier argumentiere ich für eine Form-Frequenz-Erklärung (Haspelmath 2018), aber vor allem </w:t>
      </w:r>
      <w:r w:rsidR="0015222E" w:rsidRPr="001755BF">
        <w:rPr>
          <w:rFonts w:asciiTheme="majorHAnsi" w:hAnsiTheme="majorHAnsi"/>
          <w:sz w:val="18"/>
          <w:szCs w:val="18"/>
          <w:lang w:val="de-DE"/>
        </w:rPr>
        <w:t>dafür, sie im Zusammenhang mit vielen anderen Fällen von differenzieller Kodierung zu sehen.</w:t>
      </w:r>
    </w:p>
    <w:p w14:paraId="31F2727C" w14:textId="77777777" w:rsidR="0015222E" w:rsidRPr="00B874C0" w:rsidRDefault="0015222E">
      <w:pPr>
        <w:rPr>
          <w:lang w:val="de-DE"/>
        </w:rPr>
      </w:pPr>
    </w:p>
    <w:p w14:paraId="3D1ED85D" w14:textId="77777777" w:rsidR="0015222E" w:rsidRPr="0007743E" w:rsidRDefault="0015222E" w:rsidP="0015222E">
      <w:pPr>
        <w:ind w:right="-64"/>
        <w:jc w:val="both"/>
      </w:pPr>
      <w:r w:rsidRPr="0007743E">
        <w:t>(1) split accusative (P) coding: Sakha (Turkic; Baker 2015:  4-5)</w:t>
      </w:r>
    </w:p>
    <w:p w14:paraId="635F2F0A" w14:textId="77777777" w:rsidR="0015222E" w:rsidRPr="00B874C0" w:rsidRDefault="0015222E" w:rsidP="0015222E">
      <w:pPr>
        <w:tabs>
          <w:tab w:val="left" w:pos="426"/>
          <w:tab w:val="left" w:pos="709"/>
          <w:tab w:val="left" w:pos="1134"/>
          <w:tab w:val="left" w:pos="1560"/>
          <w:tab w:val="left" w:pos="2268"/>
          <w:tab w:val="left" w:pos="2977"/>
          <w:tab w:val="left" w:pos="3686"/>
          <w:tab w:val="left" w:pos="4111"/>
          <w:tab w:val="left" w:pos="4962"/>
          <w:tab w:val="left" w:pos="5529"/>
        </w:tabs>
        <w:ind w:right="-64"/>
        <w:jc w:val="both"/>
        <w:rPr>
          <w:lang w:val="de-DE"/>
        </w:rPr>
      </w:pPr>
      <w:r w:rsidRPr="0007743E">
        <w:tab/>
      </w:r>
      <w:r w:rsidRPr="00B874C0">
        <w:rPr>
          <w:lang w:val="de-DE"/>
        </w:rPr>
        <w:t>a.</w:t>
      </w:r>
      <w:r w:rsidRPr="00B874C0">
        <w:rPr>
          <w:lang w:val="de-DE"/>
        </w:rPr>
        <w:tab/>
      </w:r>
      <w:r w:rsidRPr="00B874C0">
        <w:rPr>
          <w:i/>
          <w:lang w:val="de-DE"/>
        </w:rPr>
        <w:t>Masha</w:t>
      </w:r>
      <w:r w:rsidRPr="00B874C0">
        <w:rPr>
          <w:i/>
          <w:lang w:val="de-DE"/>
        </w:rPr>
        <w:tab/>
        <w:t>salamaat</w:t>
      </w:r>
      <w:r w:rsidRPr="00B874C0">
        <w:rPr>
          <w:b/>
          <w:i/>
          <w:lang w:val="de-DE"/>
        </w:rPr>
        <w:t>-y</w:t>
      </w:r>
      <w:r w:rsidRPr="00B874C0">
        <w:rPr>
          <w:i/>
          <w:lang w:val="de-DE"/>
        </w:rPr>
        <w:tab/>
        <w:t>türgennik</w:t>
      </w:r>
      <w:r w:rsidRPr="00B874C0">
        <w:rPr>
          <w:i/>
          <w:lang w:val="de-DE"/>
        </w:rPr>
        <w:tab/>
        <w:t>sie-te.</w:t>
      </w:r>
    </w:p>
    <w:p w14:paraId="559C88DE" w14:textId="77777777" w:rsidR="0015222E" w:rsidRPr="0007743E" w:rsidRDefault="0015222E" w:rsidP="0015222E">
      <w:pPr>
        <w:tabs>
          <w:tab w:val="left" w:pos="426"/>
          <w:tab w:val="left" w:pos="709"/>
          <w:tab w:val="left" w:pos="1134"/>
          <w:tab w:val="left" w:pos="1560"/>
          <w:tab w:val="left" w:pos="2268"/>
          <w:tab w:val="left" w:pos="2977"/>
          <w:tab w:val="left" w:pos="3686"/>
          <w:tab w:val="left" w:pos="4111"/>
          <w:tab w:val="left" w:pos="4962"/>
          <w:tab w:val="left" w:pos="5529"/>
        </w:tabs>
        <w:ind w:right="-64"/>
        <w:jc w:val="both"/>
      </w:pPr>
      <w:r w:rsidRPr="00B874C0">
        <w:rPr>
          <w:lang w:val="de-DE"/>
        </w:rPr>
        <w:tab/>
      </w:r>
      <w:r w:rsidRPr="00B874C0">
        <w:rPr>
          <w:lang w:val="de-DE"/>
        </w:rPr>
        <w:tab/>
      </w:r>
      <w:r w:rsidRPr="0007743E">
        <w:t>Masha</w:t>
      </w:r>
      <w:r w:rsidRPr="0007743E">
        <w:tab/>
        <w:t>porridge-</w:t>
      </w:r>
      <w:r w:rsidRPr="0007743E">
        <w:rPr>
          <w:smallCaps/>
        </w:rPr>
        <w:t>acc</w:t>
      </w:r>
      <w:r w:rsidR="0007743E">
        <w:tab/>
        <w:t>quickly</w:t>
      </w:r>
      <w:r w:rsidR="0007743E">
        <w:tab/>
      </w:r>
      <w:r w:rsidRPr="0007743E">
        <w:t>eat-</w:t>
      </w:r>
      <w:r w:rsidRPr="0007743E">
        <w:rPr>
          <w:smallCaps/>
        </w:rPr>
        <w:t>pst.3sg.sbj</w:t>
      </w:r>
    </w:p>
    <w:p w14:paraId="713B9E9D" w14:textId="77777777" w:rsidR="0015222E" w:rsidRPr="00B874C0" w:rsidRDefault="0015222E" w:rsidP="0015222E">
      <w:pPr>
        <w:tabs>
          <w:tab w:val="left" w:pos="426"/>
          <w:tab w:val="left" w:pos="709"/>
          <w:tab w:val="left" w:pos="1134"/>
          <w:tab w:val="left" w:pos="1843"/>
          <w:tab w:val="left" w:pos="2268"/>
          <w:tab w:val="left" w:pos="2977"/>
          <w:tab w:val="left" w:pos="3686"/>
          <w:tab w:val="left" w:pos="4395"/>
          <w:tab w:val="left" w:pos="4962"/>
          <w:tab w:val="left" w:pos="5529"/>
        </w:tabs>
        <w:ind w:right="-64"/>
        <w:jc w:val="both"/>
        <w:rPr>
          <w:lang w:val="de-DE"/>
        </w:rPr>
      </w:pPr>
      <w:r w:rsidRPr="0007743E">
        <w:tab/>
      </w:r>
      <w:r w:rsidRPr="0007743E">
        <w:tab/>
        <w:t xml:space="preserve">‘Masha ate the porridge quickly.’ </w:t>
      </w:r>
      <w:r w:rsidRPr="00B874C0">
        <w:rPr>
          <w:lang w:val="de-DE"/>
        </w:rPr>
        <w:t>(definite P)</w:t>
      </w:r>
    </w:p>
    <w:p w14:paraId="1740D171" w14:textId="77777777" w:rsidR="0015222E" w:rsidRPr="00B874C0" w:rsidRDefault="0015222E" w:rsidP="0015222E">
      <w:pPr>
        <w:tabs>
          <w:tab w:val="left" w:pos="426"/>
          <w:tab w:val="left" w:pos="709"/>
          <w:tab w:val="left" w:pos="1134"/>
          <w:tab w:val="left" w:pos="1843"/>
          <w:tab w:val="left" w:pos="2268"/>
          <w:tab w:val="left" w:pos="2977"/>
          <w:tab w:val="left" w:pos="3686"/>
          <w:tab w:val="left" w:pos="4395"/>
          <w:tab w:val="left" w:pos="4962"/>
          <w:tab w:val="left" w:pos="5529"/>
        </w:tabs>
        <w:ind w:right="-64"/>
        <w:jc w:val="both"/>
        <w:rPr>
          <w:lang w:val="de-DE"/>
        </w:rPr>
      </w:pPr>
    </w:p>
    <w:p w14:paraId="2CAF9ED0" w14:textId="77777777" w:rsidR="0015222E" w:rsidRPr="00B874C0" w:rsidRDefault="0015222E" w:rsidP="0007743E">
      <w:pPr>
        <w:tabs>
          <w:tab w:val="left" w:pos="426"/>
          <w:tab w:val="left" w:pos="709"/>
          <w:tab w:val="left" w:pos="1134"/>
          <w:tab w:val="left" w:pos="1560"/>
          <w:tab w:val="left" w:pos="2694"/>
          <w:tab w:val="left" w:pos="2977"/>
          <w:tab w:val="left" w:pos="3544"/>
          <w:tab w:val="left" w:pos="3969"/>
          <w:tab w:val="left" w:pos="4962"/>
          <w:tab w:val="left" w:pos="5529"/>
        </w:tabs>
        <w:ind w:right="-64"/>
        <w:jc w:val="both"/>
        <w:rPr>
          <w:lang w:val="de-DE"/>
        </w:rPr>
      </w:pPr>
      <w:r w:rsidRPr="00B874C0">
        <w:rPr>
          <w:lang w:val="de-DE"/>
        </w:rPr>
        <w:tab/>
        <w:t>b.</w:t>
      </w:r>
      <w:r w:rsidRPr="00B874C0">
        <w:rPr>
          <w:lang w:val="de-DE"/>
        </w:rPr>
        <w:tab/>
      </w:r>
      <w:r w:rsidRPr="00B874C0">
        <w:rPr>
          <w:i/>
          <w:lang w:val="de-DE"/>
        </w:rPr>
        <w:t>Masha</w:t>
      </w:r>
      <w:r w:rsidRPr="00B874C0">
        <w:rPr>
          <w:i/>
          <w:lang w:val="de-DE"/>
        </w:rPr>
        <w:tab/>
        <w:t>türgennik</w:t>
      </w:r>
      <w:r w:rsidRPr="00B874C0">
        <w:rPr>
          <w:i/>
          <w:lang w:val="de-DE"/>
        </w:rPr>
        <w:tab/>
        <w:t>salamaat-Ø</w:t>
      </w:r>
      <w:r w:rsidRPr="00B874C0">
        <w:rPr>
          <w:i/>
          <w:lang w:val="de-DE"/>
        </w:rPr>
        <w:tab/>
        <w:t>sie-te.</w:t>
      </w:r>
    </w:p>
    <w:p w14:paraId="686C6555" w14:textId="77777777" w:rsidR="0015222E" w:rsidRPr="0007743E" w:rsidRDefault="0015222E" w:rsidP="0007743E">
      <w:pPr>
        <w:tabs>
          <w:tab w:val="left" w:pos="426"/>
          <w:tab w:val="left" w:pos="709"/>
          <w:tab w:val="left" w:pos="1134"/>
          <w:tab w:val="left" w:pos="1560"/>
          <w:tab w:val="left" w:pos="2694"/>
          <w:tab w:val="left" w:pos="2977"/>
          <w:tab w:val="left" w:pos="3544"/>
          <w:tab w:val="left" w:pos="3969"/>
          <w:tab w:val="left" w:pos="4962"/>
          <w:tab w:val="left" w:pos="5529"/>
        </w:tabs>
        <w:ind w:right="-64"/>
        <w:jc w:val="both"/>
      </w:pPr>
      <w:r w:rsidRPr="00B874C0">
        <w:rPr>
          <w:lang w:val="de-DE"/>
        </w:rPr>
        <w:tab/>
      </w:r>
      <w:r w:rsidRPr="00B874C0">
        <w:rPr>
          <w:lang w:val="de-DE"/>
        </w:rPr>
        <w:tab/>
      </w:r>
      <w:r w:rsidRPr="0007743E">
        <w:t>Masha</w:t>
      </w:r>
      <w:r w:rsidRPr="0007743E">
        <w:tab/>
        <w:t xml:space="preserve">quickly </w:t>
      </w:r>
      <w:r w:rsidRPr="0007743E">
        <w:tab/>
        <w:t>porridge-Ø</w:t>
      </w:r>
      <w:r w:rsidRPr="0007743E">
        <w:tab/>
        <w:t>eat-</w:t>
      </w:r>
      <w:r w:rsidRPr="0007743E">
        <w:rPr>
          <w:smallCaps/>
        </w:rPr>
        <w:t>pst.3sg.sbj</w:t>
      </w:r>
    </w:p>
    <w:p w14:paraId="21784A91" w14:textId="77777777" w:rsidR="0015222E" w:rsidRPr="0007743E" w:rsidRDefault="0015222E" w:rsidP="0015222E">
      <w:pPr>
        <w:tabs>
          <w:tab w:val="left" w:pos="426"/>
          <w:tab w:val="left" w:pos="709"/>
          <w:tab w:val="left" w:pos="1134"/>
          <w:tab w:val="left" w:pos="1843"/>
          <w:tab w:val="left" w:pos="2268"/>
          <w:tab w:val="left" w:pos="2977"/>
          <w:tab w:val="left" w:pos="3686"/>
          <w:tab w:val="left" w:pos="4395"/>
          <w:tab w:val="left" w:pos="4962"/>
          <w:tab w:val="left" w:pos="5529"/>
        </w:tabs>
        <w:ind w:right="-64"/>
        <w:jc w:val="both"/>
      </w:pPr>
      <w:r w:rsidRPr="0007743E">
        <w:tab/>
      </w:r>
      <w:r w:rsidRPr="0007743E">
        <w:tab/>
        <w:t>‘Masha ate porridge quickly.’ (indefinite P)</w:t>
      </w:r>
    </w:p>
    <w:p w14:paraId="1ED16A9B" w14:textId="77777777" w:rsidR="0015222E" w:rsidRPr="0007743E" w:rsidRDefault="0015222E"/>
    <w:p w14:paraId="62F36C30" w14:textId="77777777" w:rsidR="0015222E" w:rsidRPr="0007743E" w:rsidRDefault="0015222E" w:rsidP="0015222E">
      <w:pPr>
        <w:ind w:right="-64"/>
        <w:jc w:val="both"/>
      </w:pPr>
      <w:r w:rsidRPr="0007743E">
        <w:t>(2) split ergative (A) coding: Kham (Trans-Himalayan; Watters 2002: 67)</w:t>
      </w:r>
    </w:p>
    <w:p w14:paraId="2F8A49E6" w14:textId="77777777" w:rsidR="0015222E" w:rsidRPr="0007743E" w:rsidRDefault="0015222E" w:rsidP="0007743E">
      <w:pPr>
        <w:widowControl w:val="0"/>
        <w:tabs>
          <w:tab w:val="left" w:pos="567"/>
          <w:tab w:val="left" w:pos="851"/>
          <w:tab w:val="left" w:pos="1985"/>
          <w:tab w:val="left" w:pos="2410"/>
          <w:tab w:val="left" w:pos="3261"/>
          <w:tab w:val="left" w:pos="4395"/>
          <w:tab w:val="left" w:pos="5529"/>
        </w:tabs>
        <w:autoSpaceDE w:val="0"/>
        <w:autoSpaceDN w:val="0"/>
        <w:adjustRightInd w:val="0"/>
        <w:ind w:right="-64"/>
        <w:rPr>
          <w:rFonts w:cs="Times"/>
        </w:rPr>
      </w:pPr>
      <w:r w:rsidRPr="0007743E">
        <w:rPr>
          <w:rFonts w:cs="Times"/>
        </w:rPr>
        <w:tab/>
        <w:t>a.</w:t>
      </w:r>
      <w:r w:rsidRPr="0007743E">
        <w:rPr>
          <w:rFonts w:cs="Times"/>
        </w:rPr>
        <w:tab/>
      </w:r>
      <w:r w:rsidRPr="0007743E">
        <w:rPr>
          <w:rFonts w:cs="Times"/>
          <w:i/>
        </w:rPr>
        <w:t>no:-</w:t>
      </w:r>
      <w:r w:rsidRPr="0007743E">
        <w:rPr>
          <w:rFonts w:cs="Times"/>
          <w:b/>
          <w:i/>
        </w:rPr>
        <w:t>ye</w:t>
      </w:r>
      <w:r w:rsidRPr="0007743E">
        <w:rPr>
          <w:rFonts w:cs="Times"/>
          <w:i/>
        </w:rPr>
        <w:tab/>
        <w:t>la:</w:t>
      </w:r>
      <w:r w:rsidRPr="0007743E">
        <w:rPr>
          <w:rFonts w:cs="Times"/>
          <w:i/>
        </w:rPr>
        <w:tab/>
      </w:r>
      <w:r w:rsidRPr="0007743E">
        <w:rPr>
          <w:rFonts w:cs="Times"/>
          <w:i/>
        </w:rPr>
        <w:tab/>
        <w:t>səih-ke-o.</w:t>
      </w:r>
      <w:r w:rsidRPr="0007743E">
        <w:rPr>
          <w:rFonts w:cs="Times"/>
        </w:rPr>
        <w:t xml:space="preserve"> </w:t>
      </w:r>
    </w:p>
    <w:p w14:paraId="6741DBF0" w14:textId="77777777" w:rsidR="0015222E" w:rsidRPr="0007743E" w:rsidRDefault="0015222E" w:rsidP="0007743E">
      <w:pPr>
        <w:widowControl w:val="0"/>
        <w:tabs>
          <w:tab w:val="left" w:pos="567"/>
          <w:tab w:val="left" w:pos="851"/>
          <w:tab w:val="left" w:pos="1985"/>
          <w:tab w:val="left" w:pos="2410"/>
          <w:tab w:val="left" w:pos="3261"/>
          <w:tab w:val="left" w:pos="4395"/>
          <w:tab w:val="left" w:pos="5529"/>
        </w:tabs>
        <w:autoSpaceDE w:val="0"/>
        <w:autoSpaceDN w:val="0"/>
        <w:adjustRightInd w:val="0"/>
        <w:ind w:right="-64"/>
        <w:rPr>
          <w:rFonts w:cs="Times"/>
        </w:rPr>
      </w:pPr>
      <w:r w:rsidRPr="0007743E">
        <w:rPr>
          <w:rFonts w:cs="Times"/>
        </w:rPr>
        <w:tab/>
      </w:r>
      <w:r w:rsidRPr="0007743E">
        <w:rPr>
          <w:rFonts w:cs="Times"/>
        </w:rPr>
        <w:tab/>
        <w:t>he</w:t>
      </w:r>
      <w:r w:rsidRPr="0007743E">
        <w:rPr>
          <w:rFonts w:cs="Times"/>
          <w:smallCaps/>
        </w:rPr>
        <w:t>-erg</w:t>
      </w:r>
      <w:r w:rsidRPr="0007743E">
        <w:rPr>
          <w:rFonts w:cs="Times"/>
        </w:rPr>
        <w:tab/>
        <w:t>leopard.</w:t>
      </w:r>
      <w:r w:rsidRPr="0007743E">
        <w:rPr>
          <w:rFonts w:cs="Times"/>
          <w:smallCaps/>
        </w:rPr>
        <w:t>abs</w:t>
      </w:r>
      <w:r w:rsidRPr="0007743E">
        <w:rPr>
          <w:rFonts w:cs="Times"/>
        </w:rPr>
        <w:tab/>
        <w:t>kill-</w:t>
      </w:r>
      <w:r w:rsidRPr="0007743E">
        <w:rPr>
          <w:rFonts w:cs="Times"/>
          <w:smallCaps/>
        </w:rPr>
        <w:t>pfv-3sg</w:t>
      </w:r>
    </w:p>
    <w:p w14:paraId="649F68CB" w14:textId="77777777" w:rsidR="0015222E" w:rsidRPr="0007743E" w:rsidRDefault="0015222E" w:rsidP="0015222E">
      <w:pPr>
        <w:widowControl w:val="0"/>
        <w:tabs>
          <w:tab w:val="left" w:pos="567"/>
          <w:tab w:val="left" w:pos="851"/>
          <w:tab w:val="left" w:pos="1985"/>
          <w:tab w:val="left" w:pos="3119"/>
          <w:tab w:val="left" w:pos="4395"/>
          <w:tab w:val="left" w:pos="5529"/>
        </w:tabs>
        <w:autoSpaceDE w:val="0"/>
        <w:autoSpaceDN w:val="0"/>
        <w:adjustRightInd w:val="0"/>
        <w:ind w:right="-64"/>
        <w:rPr>
          <w:rFonts w:cs="Times"/>
        </w:rPr>
      </w:pPr>
      <w:r w:rsidRPr="0007743E">
        <w:rPr>
          <w:rFonts w:cs="Times"/>
        </w:rPr>
        <w:tab/>
      </w:r>
      <w:r w:rsidRPr="0007743E">
        <w:rPr>
          <w:rFonts w:cs="Times"/>
        </w:rPr>
        <w:tab/>
        <w:t>‘He killed a leopard.’ (3rd person A)</w:t>
      </w:r>
    </w:p>
    <w:p w14:paraId="52840F15" w14:textId="77777777" w:rsidR="0015222E" w:rsidRPr="0007743E" w:rsidRDefault="0015222E" w:rsidP="0015222E">
      <w:pPr>
        <w:widowControl w:val="0"/>
        <w:tabs>
          <w:tab w:val="left" w:pos="567"/>
          <w:tab w:val="left" w:pos="851"/>
          <w:tab w:val="left" w:pos="1985"/>
          <w:tab w:val="left" w:pos="3119"/>
          <w:tab w:val="left" w:pos="4395"/>
          <w:tab w:val="left" w:pos="5529"/>
        </w:tabs>
        <w:autoSpaceDE w:val="0"/>
        <w:autoSpaceDN w:val="0"/>
        <w:adjustRightInd w:val="0"/>
        <w:ind w:right="-64"/>
        <w:rPr>
          <w:rFonts w:cs="Times"/>
        </w:rPr>
      </w:pPr>
    </w:p>
    <w:p w14:paraId="2F438294" w14:textId="77777777" w:rsidR="0015222E" w:rsidRPr="0007743E" w:rsidRDefault="0015222E" w:rsidP="0007743E">
      <w:pPr>
        <w:widowControl w:val="0"/>
        <w:tabs>
          <w:tab w:val="left" w:pos="567"/>
          <w:tab w:val="left" w:pos="851"/>
          <w:tab w:val="left" w:pos="1701"/>
          <w:tab w:val="left" w:pos="3119"/>
          <w:tab w:val="left" w:pos="4395"/>
          <w:tab w:val="left" w:pos="5529"/>
        </w:tabs>
        <w:autoSpaceDE w:val="0"/>
        <w:autoSpaceDN w:val="0"/>
        <w:adjustRightInd w:val="0"/>
        <w:ind w:right="-64"/>
        <w:rPr>
          <w:rFonts w:cs="Times"/>
        </w:rPr>
      </w:pPr>
      <w:r w:rsidRPr="0007743E">
        <w:rPr>
          <w:rFonts w:cs="Times"/>
        </w:rPr>
        <w:tab/>
        <w:t>b.</w:t>
      </w:r>
      <w:r w:rsidRPr="0007743E">
        <w:rPr>
          <w:rFonts w:cs="Times"/>
        </w:rPr>
        <w:tab/>
      </w:r>
      <w:r w:rsidRPr="0007743E">
        <w:rPr>
          <w:rFonts w:cs="Times"/>
          <w:i/>
        </w:rPr>
        <w:t>ŋa:-Ø</w:t>
      </w:r>
      <w:r w:rsidRPr="0007743E">
        <w:rPr>
          <w:rFonts w:cs="Times"/>
          <w:i/>
        </w:rPr>
        <w:tab/>
        <w:t>la:</w:t>
      </w:r>
      <w:r w:rsidRPr="0007743E">
        <w:rPr>
          <w:rFonts w:cs="Times"/>
          <w:i/>
        </w:rPr>
        <w:tab/>
        <w:t>ŋa-səih-ke</w:t>
      </w:r>
    </w:p>
    <w:p w14:paraId="4BF53B76" w14:textId="77777777" w:rsidR="0015222E" w:rsidRPr="0007743E" w:rsidRDefault="0015222E" w:rsidP="0007743E">
      <w:pPr>
        <w:widowControl w:val="0"/>
        <w:tabs>
          <w:tab w:val="left" w:pos="567"/>
          <w:tab w:val="left" w:pos="851"/>
          <w:tab w:val="left" w:pos="1701"/>
          <w:tab w:val="left" w:pos="3119"/>
          <w:tab w:val="left" w:pos="4395"/>
          <w:tab w:val="left" w:pos="5529"/>
        </w:tabs>
        <w:autoSpaceDE w:val="0"/>
        <w:autoSpaceDN w:val="0"/>
        <w:adjustRightInd w:val="0"/>
        <w:ind w:right="-64"/>
        <w:rPr>
          <w:rFonts w:cs="Times"/>
        </w:rPr>
      </w:pPr>
      <w:r w:rsidRPr="0007743E">
        <w:rPr>
          <w:rFonts w:cs="Times"/>
        </w:rPr>
        <w:tab/>
      </w:r>
      <w:r w:rsidRPr="0007743E">
        <w:rPr>
          <w:rFonts w:cs="Times"/>
        </w:rPr>
        <w:tab/>
        <w:t>I-</w:t>
      </w:r>
      <w:r w:rsidRPr="0007743E">
        <w:rPr>
          <w:rFonts w:cs="Times"/>
          <w:smallCaps/>
        </w:rPr>
        <w:t>Ø</w:t>
      </w:r>
      <w:r w:rsidRPr="0007743E">
        <w:rPr>
          <w:rFonts w:cs="Times"/>
        </w:rPr>
        <w:tab/>
        <w:t>leopard.</w:t>
      </w:r>
      <w:r w:rsidRPr="0007743E">
        <w:rPr>
          <w:rFonts w:cs="Times"/>
          <w:smallCaps/>
        </w:rPr>
        <w:t>abs</w:t>
      </w:r>
      <w:r w:rsidRPr="0007743E">
        <w:rPr>
          <w:rFonts w:cs="Times"/>
        </w:rPr>
        <w:tab/>
      </w:r>
      <w:r w:rsidRPr="0007743E">
        <w:rPr>
          <w:rFonts w:cs="Times"/>
          <w:smallCaps/>
        </w:rPr>
        <w:t>1sg</w:t>
      </w:r>
      <w:r w:rsidRPr="0007743E">
        <w:rPr>
          <w:rFonts w:cs="Times"/>
        </w:rPr>
        <w:t>-kill</w:t>
      </w:r>
      <w:r w:rsidRPr="0007743E">
        <w:rPr>
          <w:rFonts w:cs="Times"/>
          <w:smallCaps/>
        </w:rPr>
        <w:t>-pfv</w:t>
      </w:r>
    </w:p>
    <w:p w14:paraId="19F6F396" w14:textId="77777777" w:rsidR="0015222E" w:rsidRPr="0007743E" w:rsidRDefault="0015222E" w:rsidP="0015222E">
      <w:pPr>
        <w:widowControl w:val="0"/>
        <w:tabs>
          <w:tab w:val="left" w:pos="567"/>
          <w:tab w:val="left" w:pos="851"/>
          <w:tab w:val="left" w:pos="1985"/>
          <w:tab w:val="left" w:pos="3119"/>
          <w:tab w:val="left" w:pos="4395"/>
          <w:tab w:val="left" w:pos="5529"/>
        </w:tabs>
        <w:autoSpaceDE w:val="0"/>
        <w:autoSpaceDN w:val="0"/>
        <w:adjustRightInd w:val="0"/>
        <w:ind w:right="-64"/>
        <w:rPr>
          <w:rFonts w:cs="Times"/>
        </w:rPr>
      </w:pPr>
      <w:r w:rsidRPr="0007743E">
        <w:rPr>
          <w:rFonts w:cs="Times"/>
        </w:rPr>
        <w:tab/>
      </w:r>
      <w:r w:rsidRPr="0007743E">
        <w:rPr>
          <w:rFonts w:cs="Times"/>
        </w:rPr>
        <w:tab/>
        <w:t>‘I killed a leopard.’ (1st person A)</w:t>
      </w:r>
    </w:p>
    <w:p w14:paraId="31EB938A" w14:textId="77777777" w:rsidR="0015222E" w:rsidRPr="0007743E" w:rsidRDefault="0015222E" w:rsidP="0015222E">
      <w:pPr>
        <w:ind w:right="-64"/>
        <w:jc w:val="both"/>
      </w:pPr>
    </w:p>
    <w:p w14:paraId="3587EB00" w14:textId="77777777" w:rsidR="0015222E" w:rsidRPr="001755BF" w:rsidRDefault="000679D3" w:rsidP="001755BF">
      <w:pPr>
        <w:spacing w:line="276" w:lineRule="auto"/>
        <w:jc w:val="both"/>
        <w:rPr>
          <w:rFonts w:asciiTheme="majorHAnsi" w:hAnsiTheme="majorHAnsi"/>
          <w:sz w:val="18"/>
          <w:szCs w:val="18"/>
          <w:lang w:val="de-DE"/>
        </w:rPr>
      </w:pPr>
      <w:r w:rsidRPr="001755BF">
        <w:rPr>
          <w:rFonts w:asciiTheme="majorHAnsi" w:hAnsiTheme="majorHAnsi"/>
          <w:sz w:val="18"/>
          <w:szCs w:val="18"/>
          <w:lang w:val="de-DE"/>
        </w:rPr>
        <w:t xml:space="preserve">Differenzielle grammatische Kodierung liegt dann vor, wenn ein und dieselbe </w:t>
      </w:r>
      <w:r w:rsidR="0007743E" w:rsidRPr="001755BF">
        <w:rPr>
          <w:rFonts w:asciiTheme="majorHAnsi" w:hAnsiTheme="majorHAnsi"/>
          <w:sz w:val="18"/>
          <w:szCs w:val="18"/>
          <w:lang w:val="de-DE"/>
        </w:rPr>
        <w:t>grammatische Bedeutung</w:t>
      </w:r>
      <w:r w:rsidRPr="001755BF">
        <w:rPr>
          <w:rFonts w:asciiTheme="majorHAnsi" w:hAnsiTheme="majorHAnsi"/>
          <w:sz w:val="18"/>
          <w:szCs w:val="18"/>
          <w:lang w:val="de-DE"/>
        </w:rPr>
        <w:t xml:space="preserve"> in Abhängigkeit von grammatischen Faktoren oder von lexikalischer Klassenzugehörigkeit auf verschiedene Weise kodiert wird</w:t>
      </w:r>
      <w:r w:rsidR="0007743E" w:rsidRPr="001755BF">
        <w:rPr>
          <w:rFonts w:asciiTheme="majorHAnsi" w:hAnsiTheme="majorHAnsi"/>
          <w:sz w:val="18"/>
          <w:szCs w:val="18"/>
          <w:lang w:val="de-DE"/>
        </w:rPr>
        <w:t>. Solche Fälle, wie s</w:t>
      </w:r>
      <w:r w:rsidR="00FA3BC8" w:rsidRPr="001755BF">
        <w:rPr>
          <w:rFonts w:asciiTheme="majorHAnsi" w:hAnsiTheme="majorHAnsi"/>
          <w:sz w:val="18"/>
          <w:szCs w:val="18"/>
          <w:lang w:val="de-DE"/>
        </w:rPr>
        <w:t>ie in (3)-(6) illustriert sind, scheinen zunächst ein Problem für die Form-Frequenz-Erklärung zu sein, denn man würde solche Uneinheitlichkeit zunächst nicht erwarten.</w:t>
      </w:r>
    </w:p>
    <w:p w14:paraId="3A4F3EFC" w14:textId="77777777" w:rsidR="0007743E" w:rsidRPr="00B874C0" w:rsidRDefault="0007743E">
      <w:pPr>
        <w:rPr>
          <w:lang w:val="de-DE"/>
        </w:rPr>
      </w:pPr>
    </w:p>
    <w:p w14:paraId="0D30172D" w14:textId="77777777" w:rsidR="00FA3BC8" w:rsidRDefault="0007743E" w:rsidP="00D23CD6">
      <w:pPr>
        <w:tabs>
          <w:tab w:val="left" w:pos="709"/>
          <w:tab w:val="left" w:pos="2127"/>
          <w:tab w:val="left" w:pos="3686"/>
        </w:tabs>
      </w:pPr>
      <w:r>
        <w:t>(3)</w:t>
      </w:r>
      <w:r>
        <w:tab/>
      </w:r>
      <w:r w:rsidR="00D23CD6">
        <w:t xml:space="preserve">3rd </w:t>
      </w:r>
      <w:r w:rsidR="00D23CD6">
        <w:tab/>
      </w:r>
      <w:r w:rsidR="00FA3BC8">
        <w:t>2nd person</w:t>
      </w:r>
      <w:r w:rsidR="00FA3BC8">
        <w:tab/>
        <w:t xml:space="preserve">Spanish </w:t>
      </w:r>
      <w:r w:rsidR="00FA3BC8" w:rsidRPr="002E4691">
        <w:rPr>
          <w:i/>
        </w:rPr>
        <w:t>canta–Ø</w:t>
      </w:r>
      <w:r w:rsidR="00FA3BC8">
        <w:t xml:space="preserve"> ‘sings’ – </w:t>
      </w:r>
      <w:r w:rsidR="00FA3BC8" w:rsidRPr="002E4691">
        <w:rPr>
          <w:i/>
        </w:rPr>
        <w:t>canta-</w:t>
      </w:r>
      <w:r w:rsidR="00FA3BC8" w:rsidRPr="002E4691">
        <w:rPr>
          <w:i/>
          <w:u w:val="single"/>
        </w:rPr>
        <w:t>s</w:t>
      </w:r>
      <w:r w:rsidR="00FA3BC8">
        <w:t xml:space="preserve"> ‘you sing’</w:t>
      </w:r>
    </w:p>
    <w:p w14:paraId="08F5D3B8" w14:textId="77777777" w:rsidR="00FA3BC8" w:rsidRPr="0007743E" w:rsidRDefault="00D23CD6" w:rsidP="00D23CD6">
      <w:pPr>
        <w:tabs>
          <w:tab w:val="left" w:pos="709"/>
          <w:tab w:val="left" w:pos="2127"/>
          <w:tab w:val="left" w:pos="3686"/>
        </w:tabs>
      </w:pPr>
      <w:r>
        <w:tab/>
        <w:t>2nd</w:t>
      </w:r>
      <w:r>
        <w:tab/>
      </w:r>
      <w:r w:rsidR="00FA3BC8">
        <w:t>3rd person</w:t>
      </w:r>
      <w:r w:rsidR="00FA3BC8">
        <w:tab/>
        <w:t xml:space="preserve">Latin </w:t>
      </w:r>
      <w:r w:rsidR="00FA3BC8" w:rsidRPr="002E4691">
        <w:rPr>
          <w:i/>
        </w:rPr>
        <w:t>lauda-Ø</w:t>
      </w:r>
      <w:r w:rsidR="00FA3BC8">
        <w:t xml:space="preserve"> ‘praise!’ – </w:t>
      </w:r>
      <w:r w:rsidR="00FA3BC8" w:rsidRPr="002E4691">
        <w:rPr>
          <w:i/>
        </w:rPr>
        <w:t>lauda-</w:t>
      </w:r>
      <w:r w:rsidR="00FA3BC8" w:rsidRPr="002E4691">
        <w:rPr>
          <w:i/>
          <w:u w:val="single"/>
        </w:rPr>
        <w:t>to</w:t>
      </w:r>
      <w:r w:rsidR="00FA3BC8">
        <w:t xml:space="preserve"> ‘let him praise’</w:t>
      </w:r>
    </w:p>
    <w:p w14:paraId="59C8006D" w14:textId="77777777" w:rsidR="0007743E" w:rsidRPr="0007743E" w:rsidRDefault="0007743E"/>
    <w:p w14:paraId="68C5337B" w14:textId="77777777" w:rsidR="0007743E" w:rsidRPr="0007743E" w:rsidRDefault="0007743E" w:rsidP="0007743E">
      <w:pPr>
        <w:tabs>
          <w:tab w:val="left" w:pos="284"/>
          <w:tab w:val="left" w:pos="709"/>
          <w:tab w:val="left" w:pos="2127"/>
          <w:tab w:val="left" w:pos="3686"/>
        </w:tabs>
        <w:ind w:right="-347"/>
        <w:rPr>
          <w:rFonts w:cs="Times New Roman"/>
        </w:rPr>
      </w:pPr>
      <w:r w:rsidRPr="0007743E">
        <w:rPr>
          <w:rFonts w:cs="Times New Roman"/>
        </w:rPr>
        <w:t>(</w:t>
      </w:r>
      <w:r w:rsidR="002E4691">
        <w:rPr>
          <w:rFonts w:cs="Times New Roman"/>
        </w:rPr>
        <w:t>4</w:t>
      </w:r>
      <w:r w:rsidRPr="0007743E">
        <w:rPr>
          <w:rFonts w:cs="Times New Roman"/>
        </w:rPr>
        <w:t>)</w:t>
      </w:r>
      <w:r w:rsidRPr="0007743E">
        <w:rPr>
          <w:rFonts w:cs="Times New Roman"/>
        </w:rPr>
        <w:tab/>
        <w:t>noncausal</w:t>
      </w:r>
      <w:r w:rsidRPr="0007743E">
        <w:rPr>
          <w:rFonts w:cs="Times New Roman"/>
        </w:rPr>
        <w:tab/>
        <w:t>causal</w:t>
      </w:r>
      <w:r w:rsidRPr="0007743E">
        <w:rPr>
          <w:rFonts w:cs="Times New Roman"/>
        </w:rPr>
        <w:tab/>
        <w:t xml:space="preserve">Swahili </w:t>
      </w:r>
      <w:r w:rsidRPr="0007743E">
        <w:rPr>
          <w:rFonts w:cs="Times New Roman"/>
          <w:i/>
        </w:rPr>
        <w:t>ganda</w:t>
      </w:r>
      <w:r w:rsidRPr="0007743E">
        <w:rPr>
          <w:rFonts w:cs="Times New Roman"/>
        </w:rPr>
        <w:t xml:space="preserve"> – </w:t>
      </w:r>
      <w:r w:rsidRPr="0007743E">
        <w:rPr>
          <w:rFonts w:cs="Times New Roman"/>
          <w:i/>
        </w:rPr>
        <w:t>gand-</w:t>
      </w:r>
      <w:r w:rsidRPr="0007743E">
        <w:rPr>
          <w:rFonts w:cs="Times New Roman"/>
          <w:i/>
          <w:u w:val="single"/>
        </w:rPr>
        <w:t>isha</w:t>
      </w:r>
      <w:r w:rsidRPr="0007743E">
        <w:rPr>
          <w:rFonts w:cs="Times New Roman"/>
        </w:rPr>
        <w:t xml:space="preserve">   ‘freeze (intr. – tr.)’</w:t>
      </w:r>
    </w:p>
    <w:p w14:paraId="7054E660" w14:textId="77777777" w:rsidR="0007743E" w:rsidRPr="0007743E" w:rsidRDefault="0007743E" w:rsidP="0007743E">
      <w:pPr>
        <w:tabs>
          <w:tab w:val="left" w:pos="284"/>
          <w:tab w:val="left" w:pos="709"/>
          <w:tab w:val="left" w:pos="2127"/>
          <w:tab w:val="left" w:pos="3686"/>
        </w:tabs>
        <w:ind w:right="-347"/>
        <w:rPr>
          <w:rFonts w:cs="Times New Roman"/>
        </w:rPr>
      </w:pPr>
      <w:r w:rsidRPr="0007743E">
        <w:rPr>
          <w:rFonts w:cs="Times New Roman"/>
        </w:rPr>
        <w:tab/>
      </w:r>
      <w:r w:rsidRPr="0007743E">
        <w:rPr>
          <w:rFonts w:cs="Times New Roman"/>
        </w:rPr>
        <w:tab/>
        <w:t>causal</w:t>
      </w:r>
      <w:r w:rsidRPr="0007743E">
        <w:rPr>
          <w:rFonts w:cs="Times New Roman"/>
        </w:rPr>
        <w:tab/>
        <w:t>noncausal</w:t>
      </w:r>
      <w:r w:rsidRPr="0007743E">
        <w:rPr>
          <w:rFonts w:cs="Times New Roman"/>
        </w:rPr>
        <w:tab/>
        <w:t xml:space="preserve">Maltese </w:t>
      </w:r>
      <w:r w:rsidRPr="0007743E">
        <w:rPr>
          <w:rFonts w:cs="Times New Roman"/>
          <w:i/>
        </w:rPr>
        <w:t>fetaħ</w:t>
      </w:r>
      <w:r w:rsidRPr="0007743E">
        <w:rPr>
          <w:rFonts w:cs="Times New Roman"/>
        </w:rPr>
        <w:t xml:space="preserve"> – </w:t>
      </w:r>
      <w:r w:rsidRPr="0007743E">
        <w:rPr>
          <w:rFonts w:cs="Times New Roman"/>
          <w:i/>
          <w:u w:val="single"/>
        </w:rPr>
        <w:t>n</w:t>
      </w:r>
      <w:r w:rsidRPr="0007743E">
        <w:rPr>
          <w:rFonts w:cs="Times New Roman"/>
          <w:i/>
        </w:rPr>
        <w:t>-fetaħ</w:t>
      </w:r>
      <w:r w:rsidRPr="0007743E">
        <w:rPr>
          <w:rFonts w:cs="Times New Roman"/>
        </w:rPr>
        <w:t xml:space="preserve">   ‘open (tr. – intr.)’</w:t>
      </w:r>
    </w:p>
    <w:p w14:paraId="0416D1E9" w14:textId="77777777" w:rsidR="0007743E" w:rsidRPr="0007743E" w:rsidRDefault="0007743E" w:rsidP="0007743E">
      <w:pPr>
        <w:tabs>
          <w:tab w:val="left" w:pos="284"/>
          <w:tab w:val="left" w:pos="709"/>
          <w:tab w:val="left" w:pos="2127"/>
          <w:tab w:val="left" w:pos="3686"/>
        </w:tabs>
        <w:ind w:right="-347"/>
        <w:rPr>
          <w:rFonts w:cs="Times New Roman"/>
        </w:rPr>
      </w:pPr>
    </w:p>
    <w:p w14:paraId="7A7F93CF" w14:textId="77777777" w:rsidR="0007743E" w:rsidRPr="0007743E" w:rsidRDefault="0007743E" w:rsidP="0007743E">
      <w:pPr>
        <w:tabs>
          <w:tab w:val="left" w:pos="284"/>
          <w:tab w:val="left" w:pos="709"/>
          <w:tab w:val="left" w:pos="2127"/>
          <w:tab w:val="left" w:pos="3686"/>
        </w:tabs>
        <w:ind w:right="-347"/>
        <w:rPr>
          <w:rFonts w:cs="Times New Roman"/>
        </w:rPr>
      </w:pPr>
      <w:r w:rsidRPr="0007743E">
        <w:rPr>
          <w:rFonts w:cs="Times New Roman"/>
        </w:rPr>
        <w:t>(</w:t>
      </w:r>
      <w:r w:rsidR="002E4691">
        <w:rPr>
          <w:rFonts w:cs="Times New Roman"/>
        </w:rPr>
        <w:t>5</w:t>
      </w:r>
      <w:r w:rsidRPr="0007743E">
        <w:rPr>
          <w:rFonts w:cs="Times New Roman"/>
        </w:rPr>
        <w:t>)</w:t>
      </w:r>
      <w:r w:rsidRPr="0007743E">
        <w:rPr>
          <w:rFonts w:cs="Times New Roman"/>
        </w:rPr>
        <w:tab/>
        <w:t>singular</w:t>
      </w:r>
      <w:r w:rsidRPr="0007743E">
        <w:rPr>
          <w:rFonts w:cs="Times New Roman"/>
        </w:rPr>
        <w:tab/>
        <w:t>plural</w:t>
      </w:r>
      <w:r w:rsidRPr="0007743E">
        <w:rPr>
          <w:rFonts w:cs="Times New Roman"/>
        </w:rPr>
        <w:tab/>
        <w:t xml:space="preserve">English </w:t>
      </w:r>
      <w:r w:rsidRPr="0007743E">
        <w:rPr>
          <w:rFonts w:cs="Times New Roman"/>
          <w:i/>
        </w:rPr>
        <w:t>carrot – carrot-s</w:t>
      </w:r>
    </w:p>
    <w:p w14:paraId="0B5666EF" w14:textId="77777777" w:rsidR="0007743E" w:rsidRPr="0007743E" w:rsidRDefault="0007743E" w:rsidP="0007743E">
      <w:pPr>
        <w:tabs>
          <w:tab w:val="left" w:pos="284"/>
          <w:tab w:val="left" w:pos="709"/>
          <w:tab w:val="left" w:pos="2127"/>
          <w:tab w:val="left" w:pos="3686"/>
        </w:tabs>
        <w:ind w:right="-347"/>
        <w:rPr>
          <w:rFonts w:cs="Times New Roman"/>
          <w:i/>
          <w:u w:val="single"/>
        </w:rPr>
      </w:pPr>
      <w:r w:rsidRPr="0007743E">
        <w:rPr>
          <w:rFonts w:cs="Times New Roman"/>
        </w:rPr>
        <w:tab/>
      </w:r>
      <w:r w:rsidRPr="0007743E">
        <w:rPr>
          <w:rFonts w:cs="Times New Roman"/>
        </w:rPr>
        <w:tab/>
        <w:t>plural</w:t>
      </w:r>
      <w:r w:rsidRPr="0007743E">
        <w:rPr>
          <w:rFonts w:cs="Times New Roman"/>
        </w:rPr>
        <w:tab/>
        <w:t>singulative</w:t>
      </w:r>
      <w:r w:rsidRPr="0007743E">
        <w:rPr>
          <w:rFonts w:cs="Times New Roman"/>
        </w:rPr>
        <w:tab/>
        <w:t xml:space="preserve">Welsh </w:t>
      </w:r>
      <w:r w:rsidRPr="0007743E">
        <w:rPr>
          <w:rFonts w:cs="Times New Roman"/>
          <w:i/>
        </w:rPr>
        <w:t>moron – moron-</w:t>
      </w:r>
      <w:r w:rsidRPr="0007743E">
        <w:rPr>
          <w:rFonts w:cs="Times New Roman"/>
          <w:i/>
          <w:u w:val="single"/>
        </w:rPr>
        <w:t>en</w:t>
      </w:r>
      <w:r w:rsidRPr="0007743E">
        <w:rPr>
          <w:rFonts w:cs="Times New Roman"/>
        </w:rPr>
        <w:t xml:space="preserve"> (‘carrots’ – ‘carrot’)</w:t>
      </w:r>
    </w:p>
    <w:p w14:paraId="0CB7A6AF" w14:textId="77777777" w:rsidR="0007743E" w:rsidRPr="0007743E" w:rsidRDefault="0007743E" w:rsidP="0007743E">
      <w:pPr>
        <w:tabs>
          <w:tab w:val="left" w:pos="284"/>
          <w:tab w:val="left" w:pos="709"/>
          <w:tab w:val="left" w:pos="2127"/>
          <w:tab w:val="left" w:pos="3686"/>
        </w:tabs>
        <w:ind w:right="-347"/>
        <w:rPr>
          <w:rFonts w:cs="Times New Roman"/>
          <w:i/>
          <w:u w:val="single"/>
        </w:rPr>
      </w:pPr>
    </w:p>
    <w:p w14:paraId="7C824277" w14:textId="77777777" w:rsidR="0007743E" w:rsidRPr="0007743E" w:rsidRDefault="0007743E" w:rsidP="0007743E">
      <w:pPr>
        <w:tabs>
          <w:tab w:val="left" w:pos="284"/>
          <w:tab w:val="left" w:pos="709"/>
          <w:tab w:val="left" w:pos="2127"/>
          <w:tab w:val="left" w:pos="3686"/>
        </w:tabs>
        <w:ind w:right="-347"/>
        <w:rPr>
          <w:rFonts w:cs="Times New Roman"/>
        </w:rPr>
      </w:pPr>
      <w:r w:rsidRPr="0007743E">
        <w:rPr>
          <w:rFonts w:cs="Times New Roman"/>
        </w:rPr>
        <w:t>(</w:t>
      </w:r>
      <w:r w:rsidR="002E4691">
        <w:rPr>
          <w:rFonts w:cs="Times New Roman"/>
        </w:rPr>
        <w:t>6</w:t>
      </w:r>
      <w:r w:rsidRPr="0007743E">
        <w:rPr>
          <w:rFonts w:cs="Times New Roman"/>
        </w:rPr>
        <w:t>)</w:t>
      </w:r>
      <w:r w:rsidRPr="0007743E">
        <w:rPr>
          <w:rFonts w:cs="Times New Roman"/>
        </w:rPr>
        <w:tab/>
        <w:t>inalienable</w:t>
      </w:r>
      <w:r w:rsidRPr="0007743E">
        <w:rPr>
          <w:rFonts w:cs="Times New Roman"/>
        </w:rPr>
        <w:tab/>
        <w:t>alienable</w:t>
      </w:r>
      <w:r w:rsidRPr="0007743E">
        <w:rPr>
          <w:rFonts w:cs="Times New Roman"/>
        </w:rPr>
        <w:tab/>
        <w:t xml:space="preserve">Nyulnyul </w:t>
      </w:r>
      <w:r w:rsidRPr="0007743E">
        <w:rPr>
          <w:rFonts w:cs="Times New Roman"/>
          <w:i/>
        </w:rPr>
        <w:t>nga-lirr – ja-</w:t>
      </w:r>
      <w:r w:rsidRPr="0007743E">
        <w:rPr>
          <w:rFonts w:cs="Times New Roman"/>
          <w:i/>
          <w:u w:val="single"/>
        </w:rPr>
        <w:t>n</w:t>
      </w:r>
      <w:r w:rsidRPr="0007743E">
        <w:rPr>
          <w:rFonts w:cs="Times New Roman"/>
          <w:i/>
        </w:rPr>
        <w:t xml:space="preserve"> yil</w:t>
      </w:r>
      <w:r w:rsidRPr="0007743E">
        <w:rPr>
          <w:rFonts w:cs="Times New Roman"/>
        </w:rPr>
        <w:t xml:space="preserve"> ‘my mouth – my dog’</w:t>
      </w:r>
    </w:p>
    <w:p w14:paraId="2C3CC698" w14:textId="77777777" w:rsidR="0007743E" w:rsidRPr="0007743E" w:rsidRDefault="0007743E" w:rsidP="0007743E">
      <w:pPr>
        <w:tabs>
          <w:tab w:val="left" w:pos="284"/>
          <w:tab w:val="left" w:pos="709"/>
          <w:tab w:val="left" w:pos="2127"/>
          <w:tab w:val="left" w:pos="3686"/>
        </w:tabs>
        <w:ind w:right="-347"/>
        <w:rPr>
          <w:rFonts w:cs="Times New Roman"/>
        </w:rPr>
      </w:pPr>
      <w:r w:rsidRPr="0007743E">
        <w:rPr>
          <w:rFonts w:cs="Times New Roman"/>
        </w:rPr>
        <w:tab/>
      </w:r>
      <w:r w:rsidRPr="0007743E">
        <w:rPr>
          <w:rFonts w:cs="Times New Roman"/>
        </w:rPr>
        <w:tab/>
        <w:t>alienable</w:t>
      </w:r>
      <w:r w:rsidRPr="0007743E">
        <w:rPr>
          <w:rFonts w:cs="Times New Roman"/>
        </w:rPr>
        <w:tab/>
        <w:t>inalienable</w:t>
      </w:r>
      <w:r w:rsidRPr="0007743E">
        <w:rPr>
          <w:rFonts w:cs="Times New Roman"/>
        </w:rPr>
        <w:tab/>
        <w:t xml:space="preserve">Paamese </w:t>
      </w:r>
      <w:r w:rsidRPr="0007743E">
        <w:rPr>
          <w:rFonts w:cs="Times New Roman"/>
          <w:i/>
        </w:rPr>
        <w:t>ani</w:t>
      </w:r>
      <w:r w:rsidRPr="0007743E">
        <w:rPr>
          <w:rFonts w:cs="Times New Roman"/>
        </w:rPr>
        <w:t xml:space="preserve"> – </w:t>
      </w:r>
      <w:r w:rsidRPr="0007743E">
        <w:rPr>
          <w:rFonts w:cs="Times New Roman"/>
          <w:i/>
          <w:u w:val="single"/>
        </w:rPr>
        <w:t>a</w:t>
      </w:r>
      <w:r w:rsidRPr="0007743E">
        <w:rPr>
          <w:rFonts w:cs="Times New Roman"/>
          <w:i/>
        </w:rPr>
        <w:t>-vat</w:t>
      </w:r>
      <w:r w:rsidRPr="0007743E">
        <w:rPr>
          <w:rFonts w:cs="Times New Roman"/>
        </w:rPr>
        <w:t xml:space="preserve"> ‘coconut – head (no possr.)’</w:t>
      </w:r>
    </w:p>
    <w:p w14:paraId="329B7655" w14:textId="77777777" w:rsidR="0007743E" w:rsidRPr="0007743E" w:rsidRDefault="0007743E"/>
    <w:p w14:paraId="11176ECD" w14:textId="5B63205E" w:rsidR="000679D3" w:rsidRPr="001755BF" w:rsidRDefault="002E4691" w:rsidP="001755BF">
      <w:pPr>
        <w:tabs>
          <w:tab w:val="left" w:pos="284"/>
        </w:tabs>
        <w:spacing w:line="276" w:lineRule="auto"/>
        <w:jc w:val="both"/>
        <w:rPr>
          <w:rFonts w:asciiTheme="majorHAnsi" w:hAnsiTheme="majorHAnsi"/>
          <w:sz w:val="18"/>
          <w:szCs w:val="18"/>
          <w:lang w:val="de-DE"/>
        </w:rPr>
      </w:pPr>
      <w:r w:rsidRPr="001755BF">
        <w:rPr>
          <w:rFonts w:asciiTheme="majorHAnsi" w:hAnsiTheme="majorHAnsi"/>
          <w:sz w:val="18"/>
          <w:szCs w:val="18"/>
          <w:lang w:val="de-DE"/>
        </w:rPr>
        <w:t xml:space="preserve">Aber bei genauerem Hinsehen sieht man, dass differenzielle Kodierung immer dann, wenn sie über die Sprachen hinweg systematisch ist, gut zur Form-Frequenz-Erklärung passt. Bei </w:t>
      </w:r>
      <w:r w:rsidR="00B75803" w:rsidRPr="001755BF">
        <w:rPr>
          <w:rFonts w:asciiTheme="majorHAnsi" w:hAnsiTheme="majorHAnsi"/>
          <w:sz w:val="18"/>
          <w:szCs w:val="18"/>
          <w:lang w:val="de-DE"/>
        </w:rPr>
        <w:t xml:space="preserve">asymmetrischer </w:t>
      </w:r>
      <w:r w:rsidRPr="001755BF">
        <w:rPr>
          <w:rFonts w:asciiTheme="majorHAnsi" w:hAnsiTheme="majorHAnsi"/>
          <w:sz w:val="18"/>
          <w:szCs w:val="18"/>
          <w:lang w:val="de-DE"/>
        </w:rPr>
        <w:t>gespaltener Kodierung</w:t>
      </w:r>
      <w:r w:rsidR="00B75803" w:rsidRPr="001755BF">
        <w:rPr>
          <w:rFonts w:asciiTheme="majorHAnsi" w:hAnsiTheme="majorHAnsi"/>
          <w:sz w:val="18"/>
          <w:szCs w:val="18"/>
          <w:lang w:val="de-DE"/>
        </w:rPr>
        <w:t xml:space="preserve"> (also </w:t>
      </w:r>
      <w:r w:rsidR="00B75803" w:rsidRPr="001755BF">
        <w:rPr>
          <w:rFonts w:asciiTheme="majorHAnsi" w:hAnsiTheme="majorHAnsi"/>
          <w:sz w:val="18"/>
          <w:szCs w:val="18"/>
          <w:lang w:val="de-DE"/>
        </w:rPr>
        <w:lastRenderedPageBreak/>
        <w:t>wenn die Kodierung von grammatischen Faktoren abhängt) wird die Null-Variante dann verwendet, wenn die grammatischen Faktoren zu einer häufigeren Verwendung führen. Und bei asymmetrischer parzelli</w:t>
      </w:r>
      <w:r w:rsidR="00BC52FC" w:rsidRPr="001755BF">
        <w:rPr>
          <w:rFonts w:asciiTheme="majorHAnsi" w:hAnsiTheme="majorHAnsi"/>
          <w:sz w:val="18"/>
          <w:szCs w:val="18"/>
          <w:lang w:val="de-DE"/>
        </w:rPr>
        <w:t>erter Kodierung (also wenn die K</w:t>
      </w:r>
      <w:r w:rsidR="00B75803" w:rsidRPr="001755BF">
        <w:rPr>
          <w:rFonts w:asciiTheme="majorHAnsi" w:hAnsiTheme="majorHAnsi"/>
          <w:sz w:val="18"/>
          <w:szCs w:val="18"/>
          <w:lang w:val="de-DE"/>
        </w:rPr>
        <w:t>odierung von der lexikalischen Klasse abhängt)</w:t>
      </w:r>
      <w:r w:rsidR="00BC52FC" w:rsidRPr="001755BF">
        <w:rPr>
          <w:rFonts w:asciiTheme="majorHAnsi" w:hAnsiTheme="majorHAnsi"/>
          <w:sz w:val="18"/>
          <w:szCs w:val="18"/>
          <w:lang w:val="de-DE"/>
        </w:rPr>
        <w:t xml:space="preserve"> wird die Null-Variante dann verwendet, wenn die Eigenschaften der lexikalische Klasse zu einer häufigeren Verwendung führen.</w:t>
      </w:r>
    </w:p>
    <w:p w14:paraId="4B0272BB" w14:textId="77777777" w:rsidR="00BC52FC" w:rsidRPr="001755BF" w:rsidRDefault="00BC52FC" w:rsidP="001755BF">
      <w:pPr>
        <w:tabs>
          <w:tab w:val="left" w:pos="284"/>
        </w:tabs>
        <w:spacing w:line="276" w:lineRule="auto"/>
        <w:jc w:val="both"/>
        <w:rPr>
          <w:rFonts w:asciiTheme="majorHAnsi" w:hAnsiTheme="majorHAnsi"/>
          <w:sz w:val="18"/>
          <w:szCs w:val="18"/>
          <w:lang w:val="de-DE"/>
        </w:rPr>
      </w:pPr>
      <w:r w:rsidRPr="001755BF">
        <w:rPr>
          <w:rFonts w:asciiTheme="majorHAnsi" w:hAnsiTheme="majorHAnsi"/>
          <w:sz w:val="18"/>
          <w:szCs w:val="18"/>
          <w:lang w:val="de-DE"/>
        </w:rPr>
        <w:tab/>
        <w:t>Zum Beispiel ist im Indikativ die zweite Person seltener und deshalb eher overt kodiert, während beim Imperativ die dritte Person seltener ist und deshalb eher overt kodiert ist</w:t>
      </w:r>
      <w:r w:rsidR="00D23CD6" w:rsidRPr="001755BF">
        <w:rPr>
          <w:rFonts w:asciiTheme="majorHAnsi" w:hAnsiTheme="majorHAnsi"/>
          <w:sz w:val="18"/>
          <w:szCs w:val="18"/>
          <w:lang w:val="de-DE"/>
        </w:rPr>
        <w:t xml:space="preserve"> (das ist ein Fall von</w:t>
      </w:r>
      <w:r w:rsidR="005E0F08" w:rsidRPr="001755BF">
        <w:rPr>
          <w:rFonts w:asciiTheme="majorHAnsi" w:hAnsiTheme="majorHAnsi"/>
          <w:sz w:val="18"/>
          <w:szCs w:val="18"/>
          <w:lang w:val="de-DE"/>
        </w:rPr>
        <w:t xml:space="preserve"> gespaltener Kodierung, weil der Faktor grammatisch ist)</w:t>
      </w:r>
      <w:r w:rsidRPr="001755BF">
        <w:rPr>
          <w:rFonts w:asciiTheme="majorHAnsi" w:hAnsiTheme="majorHAnsi"/>
          <w:sz w:val="18"/>
          <w:szCs w:val="18"/>
          <w:lang w:val="de-DE"/>
        </w:rPr>
        <w:t>.</w:t>
      </w:r>
      <w:r w:rsidR="005E0F08" w:rsidRPr="001755BF">
        <w:rPr>
          <w:rFonts w:asciiTheme="majorHAnsi" w:hAnsiTheme="majorHAnsi"/>
          <w:sz w:val="18"/>
          <w:szCs w:val="18"/>
          <w:lang w:val="de-DE"/>
        </w:rPr>
        <w:t xml:space="preserve"> Und bei inalienablen Substantiven ist die possedierte Verwendung häufiger und daher die Possession tendenziell null-kodiert, während bei alienablen Substantiven die nichtpossedierte Verwendung häufiger ist und wir daher eher overte Kodierung finden (das ist ein Fall von parzellierter Kodierung, weil die Kodierung von der lexikalischen Klasse abhängt).</w:t>
      </w:r>
    </w:p>
    <w:p w14:paraId="37F85BFB" w14:textId="77777777" w:rsidR="005E0F08" w:rsidRPr="001755BF" w:rsidRDefault="005E0F08" w:rsidP="001755BF">
      <w:pPr>
        <w:tabs>
          <w:tab w:val="left" w:pos="284"/>
        </w:tabs>
        <w:spacing w:line="276" w:lineRule="auto"/>
        <w:jc w:val="both"/>
        <w:rPr>
          <w:rFonts w:asciiTheme="majorHAnsi" w:hAnsiTheme="majorHAnsi"/>
          <w:sz w:val="18"/>
          <w:szCs w:val="18"/>
          <w:lang w:val="de-DE"/>
        </w:rPr>
      </w:pPr>
      <w:r w:rsidRPr="001755BF">
        <w:rPr>
          <w:rFonts w:asciiTheme="majorHAnsi" w:hAnsiTheme="majorHAnsi"/>
          <w:sz w:val="18"/>
          <w:szCs w:val="18"/>
          <w:lang w:val="de-DE"/>
        </w:rPr>
        <w:tab/>
        <w:t>Asymmetrische differenzielle Kodierung folgt immer den Vorhersagen der Form-Frequenz-Erklärung</w:t>
      </w:r>
      <w:r w:rsidR="00B04306" w:rsidRPr="001755BF">
        <w:rPr>
          <w:rFonts w:asciiTheme="majorHAnsi" w:hAnsiTheme="majorHAnsi"/>
          <w:sz w:val="18"/>
          <w:szCs w:val="18"/>
          <w:lang w:val="de-DE"/>
        </w:rPr>
        <w:t xml:space="preserve"> – das Phänomen der differenziellen Markierung ist also viel umfassender, als es die herkömmliche Fixierung auf die differenzielle Objektmarkierung vermuten ließe.</w:t>
      </w:r>
    </w:p>
    <w:p w14:paraId="4DED832D" w14:textId="77777777" w:rsidR="002E4691" w:rsidRPr="00B874C0" w:rsidRDefault="002E4691" w:rsidP="002E4691">
      <w:pPr>
        <w:tabs>
          <w:tab w:val="left" w:pos="284"/>
        </w:tabs>
        <w:rPr>
          <w:lang w:val="de-DE"/>
        </w:rPr>
      </w:pPr>
    </w:p>
    <w:p w14:paraId="1F4B7DBE" w14:textId="460E8A5F" w:rsidR="008D051E" w:rsidRPr="001755BF" w:rsidRDefault="0015222E" w:rsidP="001755BF">
      <w:pPr>
        <w:spacing w:after="120"/>
        <w:rPr>
          <w:rFonts w:asciiTheme="majorHAnsi" w:hAnsiTheme="majorHAnsi"/>
          <w:b/>
          <w:sz w:val="20"/>
          <w:szCs w:val="20"/>
        </w:rPr>
      </w:pPr>
      <w:r w:rsidRPr="001755BF">
        <w:rPr>
          <w:rFonts w:asciiTheme="majorHAnsi" w:hAnsiTheme="majorHAnsi"/>
          <w:b/>
          <w:sz w:val="20"/>
          <w:szCs w:val="20"/>
        </w:rPr>
        <w:t>Literatur</w:t>
      </w:r>
      <w:bookmarkStart w:id="0" w:name="_GoBack"/>
      <w:bookmarkEnd w:id="0"/>
    </w:p>
    <w:p w14:paraId="2E23A203" w14:textId="77777777" w:rsidR="00B04306" w:rsidRPr="001755BF" w:rsidRDefault="00B04306" w:rsidP="00B04306">
      <w:pPr>
        <w:ind w:left="567" w:hanging="567"/>
        <w:rPr>
          <w:rFonts w:asciiTheme="majorHAnsi" w:hAnsiTheme="majorHAnsi"/>
          <w:sz w:val="16"/>
          <w:szCs w:val="16"/>
        </w:rPr>
      </w:pPr>
      <w:r w:rsidRPr="001755BF">
        <w:rPr>
          <w:rFonts w:asciiTheme="majorHAnsi" w:hAnsiTheme="majorHAnsi"/>
          <w:sz w:val="16"/>
          <w:szCs w:val="16"/>
        </w:rPr>
        <w:t xml:space="preserve">Baker, Mark C. 2015. </w:t>
      </w:r>
      <w:r w:rsidRPr="001755BF">
        <w:rPr>
          <w:rFonts w:asciiTheme="majorHAnsi" w:hAnsiTheme="majorHAnsi"/>
          <w:i/>
          <w:sz w:val="16"/>
          <w:szCs w:val="16"/>
        </w:rPr>
        <w:t>Case</w:t>
      </w:r>
      <w:r w:rsidRPr="001755BF">
        <w:rPr>
          <w:rFonts w:asciiTheme="majorHAnsi" w:hAnsiTheme="majorHAnsi"/>
          <w:sz w:val="16"/>
          <w:szCs w:val="16"/>
        </w:rPr>
        <w:t>. Cambridge: Cambridge University Press.</w:t>
      </w:r>
    </w:p>
    <w:p w14:paraId="280B2B94" w14:textId="77777777" w:rsidR="008D051E" w:rsidRPr="001755BF" w:rsidRDefault="008D051E" w:rsidP="00B04306">
      <w:pPr>
        <w:ind w:left="567" w:hanging="567"/>
        <w:rPr>
          <w:rFonts w:asciiTheme="majorHAnsi" w:hAnsiTheme="majorHAnsi"/>
          <w:sz w:val="16"/>
          <w:szCs w:val="16"/>
        </w:rPr>
      </w:pPr>
      <w:r w:rsidRPr="001755BF">
        <w:rPr>
          <w:rFonts w:asciiTheme="majorHAnsi" w:hAnsiTheme="majorHAnsi"/>
          <w:sz w:val="16"/>
          <w:szCs w:val="16"/>
        </w:rPr>
        <w:t>Haspelmath, Martin. 2018. Role-reference association and the explanation of argument coding splits. To appear.</w:t>
      </w:r>
    </w:p>
    <w:p w14:paraId="68F378F6" w14:textId="3D8A238A" w:rsidR="00B04306" w:rsidRPr="001755BF" w:rsidRDefault="00B04306" w:rsidP="001755BF">
      <w:pPr>
        <w:ind w:left="567" w:hanging="567"/>
        <w:rPr>
          <w:rFonts w:asciiTheme="majorHAnsi" w:hAnsiTheme="majorHAnsi"/>
          <w:sz w:val="16"/>
          <w:szCs w:val="16"/>
        </w:rPr>
      </w:pPr>
      <w:r w:rsidRPr="001755BF">
        <w:rPr>
          <w:rFonts w:asciiTheme="majorHAnsi" w:hAnsiTheme="majorHAnsi"/>
          <w:sz w:val="16"/>
          <w:szCs w:val="16"/>
        </w:rPr>
        <w:t xml:space="preserve">Watters, David E. 2002. </w:t>
      </w:r>
      <w:r w:rsidRPr="001755BF">
        <w:rPr>
          <w:rFonts w:asciiTheme="majorHAnsi" w:hAnsiTheme="majorHAnsi"/>
          <w:i/>
          <w:sz w:val="16"/>
          <w:szCs w:val="16"/>
        </w:rPr>
        <w:t>A grammar of Kham</w:t>
      </w:r>
      <w:r w:rsidRPr="001755BF">
        <w:rPr>
          <w:rFonts w:asciiTheme="majorHAnsi" w:hAnsiTheme="majorHAnsi"/>
          <w:sz w:val="16"/>
          <w:szCs w:val="16"/>
        </w:rPr>
        <w:t>. Cambridge: Cambridge University Press.</w:t>
      </w:r>
    </w:p>
    <w:p w14:paraId="5F745AD2" w14:textId="77777777" w:rsidR="008D051E" w:rsidRPr="0007743E" w:rsidRDefault="008D051E"/>
    <w:sectPr w:rsidR="008D051E" w:rsidRPr="0007743E" w:rsidSect="00944EB9">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4C2"/>
    <w:rsid w:val="000679D3"/>
    <w:rsid w:val="0007743E"/>
    <w:rsid w:val="0015222E"/>
    <w:rsid w:val="001755BF"/>
    <w:rsid w:val="002E4691"/>
    <w:rsid w:val="005E0F08"/>
    <w:rsid w:val="00731E0A"/>
    <w:rsid w:val="008A14C2"/>
    <w:rsid w:val="008D051E"/>
    <w:rsid w:val="00944EB9"/>
    <w:rsid w:val="00B04306"/>
    <w:rsid w:val="00B75803"/>
    <w:rsid w:val="00B874C0"/>
    <w:rsid w:val="00BC52FC"/>
    <w:rsid w:val="00D23CD6"/>
    <w:rsid w:val="00FA3BC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CDFB8B"/>
  <w15:docId w15:val="{A10A635C-CF2E-4769-B7D8-BF58D05E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188">
      <w:bodyDiv w:val="1"/>
      <w:marLeft w:val="0"/>
      <w:marRight w:val="0"/>
      <w:marTop w:val="0"/>
      <w:marBottom w:val="0"/>
      <w:divBdr>
        <w:top w:val="none" w:sz="0" w:space="0" w:color="auto"/>
        <w:left w:val="none" w:sz="0" w:space="0" w:color="auto"/>
        <w:bottom w:val="none" w:sz="0" w:space="0" w:color="auto"/>
        <w:right w:val="none" w:sz="0" w:space="0" w:color="auto"/>
      </w:divBdr>
      <w:divsChild>
        <w:div w:id="772437434">
          <w:marLeft w:val="0"/>
          <w:marRight w:val="0"/>
          <w:marTop w:val="0"/>
          <w:marBottom w:val="0"/>
          <w:divBdr>
            <w:top w:val="none" w:sz="0" w:space="0" w:color="auto"/>
            <w:left w:val="none" w:sz="0" w:space="0" w:color="auto"/>
            <w:bottom w:val="none" w:sz="0" w:space="0" w:color="auto"/>
            <w:right w:val="none" w:sz="0" w:space="0" w:color="auto"/>
          </w:divBdr>
          <w:divsChild>
            <w:div w:id="15732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3274</Characters>
  <Application>Microsoft Office Word</Application>
  <DocSecurity>0</DocSecurity>
  <Lines>27</Lines>
  <Paragraphs>7</Paragraphs>
  <ScaleCrop>false</ScaleCrop>
  <Company>EVA</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MPI</dc:creator>
  <cp:keywords/>
  <dc:description/>
  <cp:lastModifiedBy>HiWi</cp:lastModifiedBy>
  <cp:revision>4</cp:revision>
  <dcterms:created xsi:type="dcterms:W3CDTF">2018-01-15T16:31:00Z</dcterms:created>
  <dcterms:modified xsi:type="dcterms:W3CDTF">2018-01-23T13:17:00Z</dcterms:modified>
</cp:coreProperties>
</file>